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82C" w:rsidRDefault="0051182C" w:rsidP="0051182C">
      <w:pPr>
        <w:tabs>
          <w:tab w:val="left" w:pos="6630"/>
        </w:tabs>
        <w:spacing w:line="360" w:lineRule="auto"/>
        <w:rPr>
          <w:rFonts w:ascii="方正小标宋简体" w:eastAsia="方正小标宋简体"/>
          <w:color w:val="000000"/>
          <w:sz w:val="36"/>
          <w:szCs w:val="36"/>
        </w:rPr>
      </w:pPr>
      <w:r w:rsidRPr="00651462">
        <w:rPr>
          <w:rFonts w:ascii="方正小标宋简体" w:eastAsia="方正小标宋简体" w:hint="eastAsia"/>
          <w:color w:val="000000"/>
          <w:sz w:val="36"/>
          <w:szCs w:val="36"/>
        </w:rPr>
        <w:t>北京市工业技师学院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2022年财政预算信息公开</w:t>
      </w:r>
    </w:p>
    <w:p w:rsidR="0051182C" w:rsidRDefault="0051182C" w:rsidP="0051182C">
      <w:pPr>
        <w:spacing w:line="24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:rsidR="0051182C" w:rsidRDefault="0051182C" w:rsidP="0051182C">
      <w:pPr>
        <w:spacing w:line="56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2"/>
          <w:szCs w:val="32"/>
        </w:rPr>
        <w:t>目   录</w:t>
      </w:r>
    </w:p>
    <w:p w:rsidR="0051182C" w:rsidRDefault="0051182C" w:rsidP="0051182C">
      <w:pPr>
        <w:spacing w:line="24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:rsidR="0051182C" w:rsidRDefault="0051182C" w:rsidP="0051182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第一部分 2022年度单位预算情况说明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一、单位基本情况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二、2022年收入及支出总体情况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三、主要支出情况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四、单位“三公”经费财政拨款预算说明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五、其他情况说明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六、名词解释</w:t>
      </w:r>
    </w:p>
    <w:p w:rsidR="0051182C" w:rsidRDefault="0051182C" w:rsidP="0051182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第二部分 2022年度单位预算报表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一、收支总表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二、收入总表    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三、支出总表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四、项目支出表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五、政府采购预算明细表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六、财政拨款收支总表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七、一般公共预算财政拨款支出表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</w:t>
      </w:r>
      <w:r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八、一般公共预算财政拨款基本支出表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九、政府性基金预算财政拨款支出表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十、国有资本经营预算财政拨款支出表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576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十一、财政拨款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“三公”经费支出表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568"/>
        <w:jc w:val="left"/>
        <w:rPr>
          <w:rFonts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spacing w:val="-18"/>
          <w:kern w:val="0"/>
          <w:sz w:val="32"/>
          <w:szCs w:val="32"/>
          <w:lang w:val="zh-CN"/>
        </w:rPr>
        <w:t>十二、政府购买服务预算财政拨款明细表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十三、项目支出绩效目标表</w:t>
      </w:r>
    </w:p>
    <w:p w:rsidR="0051182C" w:rsidRDefault="0051182C" w:rsidP="0051182C">
      <w:pPr>
        <w:spacing w:line="56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6"/>
          <w:szCs w:val="36"/>
        </w:rPr>
        <w:lastRenderedPageBreak/>
        <w:t>第一部分  2022年单位预算情况说明</w:t>
      </w:r>
    </w:p>
    <w:p w:rsidR="0051182C" w:rsidRDefault="0051182C" w:rsidP="0051182C">
      <w:pPr>
        <w:spacing w:line="360" w:lineRule="auto"/>
        <w:rPr>
          <w:rFonts w:ascii="仿宋_GB2312" w:eastAsia="仿宋_GB2312"/>
          <w:color w:val="000000"/>
          <w:sz w:val="32"/>
          <w:szCs w:val="32"/>
        </w:rPr>
      </w:pPr>
    </w:p>
    <w:p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一、单位基本情况</w:t>
      </w:r>
    </w:p>
    <w:p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（一）本单位性质、职责等情况</w:t>
      </w:r>
    </w:p>
    <w:p w:rsidR="0051182C" w:rsidRPr="002C6BD9" w:rsidRDefault="0051182C" w:rsidP="0051182C">
      <w:pPr>
        <w:pStyle w:val="2"/>
        <w:ind w:firstLineChars="200" w:firstLine="640"/>
        <w:rPr>
          <w:rFonts w:ascii="楷体_GB2312" w:eastAsia="楷体_GB2312" w:hAnsi="Times New Roman" w:cs="Droid Sans"/>
          <w:b w:val="0"/>
          <w:bCs w:val="0"/>
          <w:color w:val="000000"/>
        </w:rPr>
      </w:pPr>
      <w:r w:rsidRPr="002C6BD9">
        <w:rPr>
          <w:rFonts w:ascii="楷体_GB2312" w:eastAsia="楷体_GB2312" w:hAnsi="Times New Roman" w:cs="Droid Sans" w:hint="eastAsia"/>
          <w:b w:val="0"/>
          <w:bCs w:val="0"/>
          <w:color w:val="000000"/>
        </w:rPr>
        <w:t>北京市工业技师学院隶属于北京化学工业集团有限责任公司，是北京市财政局全额拨款事业单位。主要职责是学制职前教育、职后培训、职业技能培训鉴定、职业需求预测、就业服务为一体，以培养高级工、技师、高级技师为主要任务的综合性职业教育培训基地。</w:t>
      </w:r>
    </w:p>
    <w:p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（二）机构设置情况（内设机构数量，下属单位数量及名称）</w:t>
      </w:r>
    </w:p>
    <w:p w:rsidR="0051182C" w:rsidRPr="00495EA2" w:rsidRDefault="0051182C" w:rsidP="0051182C">
      <w:pPr>
        <w:pStyle w:val="2"/>
        <w:ind w:firstLineChars="200" w:firstLine="640"/>
      </w:pPr>
      <w:r w:rsidRPr="00495EA2">
        <w:rPr>
          <w:rFonts w:ascii="楷体_GB2312" w:eastAsia="楷体_GB2312" w:hAnsi="Times New Roman" w:cs="Droid Sans" w:hint="eastAsia"/>
          <w:b w:val="0"/>
          <w:bCs w:val="0"/>
        </w:rPr>
        <w:t>北京市工业技师学院机构</w:t>
      </w:r>
      <w:r w:rsidRPr="00495EA2">
        <w:rPr>
          <w:rFonts w:ascii="楷体_GB2312" w:eastAsia="楷体_GB2312" w:hAnsi="Times New Roman" w:cs="Droid Sans"/>
          <w:b w:val="0"/>
          <w:bCs w:val="0"/>
        </w:rPr>
        <w:t>设置</w:t>
      </w:r>
      <w:r w:rsidRPr="00495EA2">
        <w:rPr>
          <w:rFonts w:ascii="楷体_GB2312" w:eastAsia="楷体_GB2312" w:hAnsi="Times New Roman" w:cs="Droid Sans" w:hint="eastAsia"/>
          <w:b w:val="0"/>
          <w:bCs w:val="0"/>
        </w:rPr>
        <w:t>1个</w:t>
      </w:r>
      <w:r w:rsidRPr="00495EA2">
        <w:rPr>
          <w:rFonts w:ascii="楷体_GB2312" w:eastAsia="楷体_GB2312" w:hAnsi="Times New Roman" w:cs="Droid Sans"/>
          <w:b w:val="0"/>
          <w:bCs w:val="0"/>
        </w:rPr>
        <w:t>，下属单位</w:t>
      </w:r>
      <w:r w:rsidRPr="00495EA2">
        <w:rPr>
          <w:rFonts w:ascii="楷体_GB2312" w:eastAsia="楷体_GB2312" w:hAnsi="Times New Roman" w:cs="Droid Sans" w:hint="eastAsia"/>
          <w:b w:val="0"/>
          <w:bCs w:val="0"/>
        </w:rPr>
        <w:t>1个</w:t>
      </w:r>
      <w:r w:rsidRPr="00495EA2">
        <w:rPr>
          <w:rFonts w:ascii="楷体_GB2312" w:eastAsia="楷体_GB2312" w:hAnsi="Times New Roman" w:cs="Droid Sans"/>
          <w:b w:val="0"/>
          <w:bCs w:val="0"/>
        </w:rPr>
        <w:t>，为</w:t>
      </w:r>
      <w:r w:rsidRPr="00495EA2">
        <w:rPr>
          <w:rFonts w:ascii="楷体_GB2312" w:eastAsia="楷体_GB2312" w:hAnsi="Times New Roman" w:cs="Droid Sans" w:hint="eastAsia"/>
          <w:b w:val="0"/>
          <w:bCs w:val="0"/>
        </w:rPr>
        <w:t>自收自支</w:t>
      </w:r>
      <w:r w:rsidRPr="00495EA2">
        <w:rPr>
          <w:rFonts w:ascii="楷体_GB2312" w:eastAsia="楷体_GB2312" w:hAnsi="Times New Roman" w:cs="Droid Sans"/>
          <w:b w:val="0"/>
          <w:bCs w:val="0"/>
        </w:rPr>
        <w:t>事业单位，名称为北京华</w:t>
      </w:r>
      <w:proofErr w:type="gramStart"/>
      <w:r w:rsidRPr="00495EA2">
        <w:rPr>
          <w:rFonts w:ascii="楷体_GB2312" w:eastAsia="楷体_GB2312" w:hAnsi="Times New Roman" w:cs="Droid Sans"/>
          <w:b w:val="0"/>
          <w:bCs w:val="0"/>
        </w:rPr>
        <w:t>腾职业</w:t>
      </w:r>
      <w:proofErr w:type="gramEnd"/>
      <w:r w:rsidRPr="00495EA2">
        <w:rPr>
          <w:rFonts w:ascii="楷体_GB2312" w:eastAsia="楷体_GB2312" w:hAnsi="Times New Roman" w:cs="Droid Sans"/>
          <w:b w:val="0"/>
          <w:bCs w:val="0"/>
        </w:rPr>
        <w:t>技能培训学校</w:t>
      </w:r>
      <w:r w:rsidRPr="00495EA2">
        <w:rPr>
          <w:rFonts w:ascii="楷体_GB2312" w:eastAsia="楷体_GB2312" w:hAnsi="Times New Roman" w:cs="Droid Sans" w:hint="eastAsia"/>
          <w:b w:val="0"/>
          <w:bCs w:val="0"/>
        </w:rPr>
        <w:t>。</w:t>
      </w:r>
    </w:p>
    <w:p w:rsidR="0051182C" w:rsidRPr="00495EA2" w:rsidRDefault="0051182C" w:rsidP="0051182C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495EA2">
        <w:rPr>
          <w:rFonts w:ascii="楷体_GB2312" w:eastAsia="楷体_GB2312" w:hint="eastAsia"/>
          <w:sz w:val="32"/>
          <w:szCs w:val="32"/>
        </w:rPr>
        <w:t>（三）人员构成情况</w:t>
      </w:r>
    </w:p>
    <w:p w:rsidR="0051182C" w:rsidRPr="002C6BD9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 w:rsidRPr="00495EA2">
        <w:rPr>
          <w:rFonts w:ascii="楷体_GB2312" w:eastAsia="楷体_GB2312" w:hint="eastAsia"/>
          <w:sz w:val="32"/>
          <w:szCs w:val="32"/>
        </w:rPr>
        <w:t>北京市工业技师学院单位行政编制0人，实际0人；事业编制266人，实际19</w:t>
      </w:r>
      <w:r w:rsidRPr="00495EA2">
        <w:rPr>
          <w:rFonts w:ascii="楷体_GB2312" w:eastAsia="楷体_GB2312"/>
          <w:sz w:val="32"/>
          <w:szCs w:val="32"/>
        </w:rPr>
        <w:t>6</w:t>
      </w:r>
      <w:r w:rsidRPr="00495EA2">
        <w:rPr>
          <w:rFonts w:ascii="楷体_GB2312" w:eastAsia="楷体_GB2312" w:hint="eastAsia"/>
          <w:sz w:val="32"/>
          <w:szCs w:val="32"/>
        </w:rPr>
        <w:t>人；其他聘用人员--临时工7</w:t>
      </w:r>
      <w:r w:rsidRPr="00495EA2">
        <w:rPr>
          <w:rFonts w:ascii="楷体_GB2312" w:eastAsia="楷体_GB2312"/>
          <w:sz w:val="32"/>
          <w:szCs w:val="32"/>
        </w:rPr>
        <w:t>0</w:t>
      </w:r>
      <w:r w:rsidRPr="00495EA2">
        <w:rPr>
          <w:rFonts w:ascii="楷体_GB2312" w:eastAsia="楷体_GB2312" w:hint="eastAsia"/>
          <w:sz w:val="32"/>
          <w:szCs w:val="32"/>
        </w:rPr>
        <w:t xml:space="preserve">人。  </w:t>
      </w:r>
      <w:r w:rsidRPr="002C6BD9">
        <w:rPr>
          <w:rFonts w:ascii="楷体_GB2312" w:eastAsia="楷体_GB2312" w:hint="eastAsia"/>
          <w:color w:val="000000"/>
          <w:sz w:val="32"/>
          <w:szCs w:val="32"/>
        </w:rPr>
        <w:t xml:space="preserve">  离退休人员3</w:t>
      </w:r>
      <w:r w:rsidRPr="002C6BD9">
        <w:rPr>
          <w:rFonts w:ascii="楷体_GB2312" w:eastAsia="楷体_GB2312"/>
          <w:color w:val="000000"/>
          <w:sz w:val="32"/>
          <w:szCs w:val="32"/>
        </w:rPr>
        <w:t>7</w:t>
      </w:r>
      <w:r w:rsidRPr="002C6BD9">
        <w:rPr>
          <w:rFonts w:ascii="楷体_GB2312" w:eastAsia="楷体_GB2312" w:hint="eastAsia"/>
          <w:color w:val="000000"/>
          <w:sz w:val="32"/>
          <w:szCs w:val="32"/>
        </w:rPr>
        <w:t>人，其中：离休0人，退休3</w:t>
      </w:r>
      <w:r w:rsidRPr="002C6BD9">
        <w:rPr>
          <w:rFonts w:ascii="楷体_GB2312" w:eastAsia="楷体_GB2312"/>
          <w:color w:val="000000"/>
          <w:sz w:val="32"/>
          <w:szCs w:val="32"/>
        </w:rPr>
        <w:t>7</w:t>
      </w:r>
      <w:r w:rsidRPr="002C6BD9">
        <w:rPr>
          <w:rFonts w:ascii="楷体_GB2312" w:eastAsia="楷体_GB2312" w:hint="eastAsia"/>
          <w:color w:val="000000"/>
          <w:sz w:val="32"/>
          <w:szCs w:val="32"/>
        </w:rPr>
        <w:t>人。</w:t>
      </w:r>
    </w:p>
    <w:p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二、2022年收入及支出总体情况</w:t>
      </w:r>
    </w:p>
    <w:p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（一）收入预算说明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2022年收入预算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18,422.0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</w:t>
      </w:r>
      <w:r w:rsidR="00471678">
        <w:rPr>
          <w:rFonts w:ascii="仿宋_GB2312" w:eastAsia="仿宋_GB2312"/>
          <w:sz w:val="32"/>
          <w:szCs w:val="32"/>
        </w:rPr>
        <w:t>20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471678">
        <w:rPr>
          <w:rFonts w:ascii="仿宋_GB2312" w:eastAsia="仿宋_GB2312"/>
          <w:sz w:val="32"/>
          <w:szCs w:val="32"/>
        </w:rPr>
        <w:t>450.99</w:t>
      </w:r>
      <w:r>
        <w:rPr>
          <w:rFonts w:ascii="仿宋_GB2312" w:eastAsia="仿宋_GB2312" w:hint="eastAsia"/>
          <w:color w:val="000000"/>
          <w:sz w:val="32"/>
          <w:szCs w:val="32"/>
        </w:rPr>
        <w:t>万元减少</w:t>
      </w:r>
      <w:r w:rsidR="00471678"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471678">
        <w:rPr>
          <w:rFonts w:ascii="仿宋_GB2312" w:eastAsia="仿宋_GB2312"/>
          <w:color w:val="000000"/>
          <w:sz w:val="32"/>
          <w:szCs w:val="32"/>
        </w:rPr>
        <w:t>028.96</w:t>
      </w:r>
      <w:r>
        <w:rPr>
          <w:rFonts w:ascii="仿宋_GB2312" w:eastAsia="仿宋_GB2312" w:hint="eastAsia"/>
          <w:color w:val="000000"/>
          <w:sz w:val="32"/>
          <w:szCs w:val="32"/>
        </w:rPr>
        <w:t>万元，减少</w:t>
      </w:r>
      <w:r w:rsidR="00471678">
        <w:rPr>
          <w:rFonts w:ascii="仿宋_GB2312" w:eastAsia="仿宋_GB2312"/>
          <w:color w:val="000000"/>
          <w:sz w:val="32"/>
          <w:szCs w:val="32"/>
        </w:rPr>
        <w:t>9.92</w:t>
      </w:r>
      <w:r>
        <w:rPr>
          <w:rFonts w:ascii="仿宋_GB2312" w:eastAsia="仿宋_GB2312" w:hint="eastAsia"/>
          <w:color w:val="000000"/>
          <w:sz w:val="32"/>
          <w:szCs w:val="32"/>
        </w:rPr>
        <w:t>%。其中：本年财政拨款收入</w:t>
      </w:r>
      <w:r>
        <w:rPr>
          <w:rFonts w:ascii="仿宋_GB2312" w:eastAsia="仿宋_GB2312"/>
          <w:sz w:val="32"/>
          <w:szCs w:val="32"/>
        </w:rPr>
        <w:t>16,343.15</w:t>
      </w:r>
      <w:r>
        <w:rPr>
          <w:rFonts w:ascii="仿宋_GB2312" w:eastAsia="仿宋_GB2312" w:hint="eastAsia"/>
          <w:color w:val="000000"/>
          <w:sz w:val="32"/>
          <w:szCs w:val="32"/>
        </w:rPr>
        <w:t>万元,比2021年</w:t>
      </w:r>
      <w:r w:rsidRPr="008F4C6A"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983B32">
        <w:rPr>
          <w:rFonts w:ascii="仿宋_GB2312" w:eastAsia="仿宋_GB2312"/>
          <w:sz w:val="32"/>
          <w:szCs w:val="32"/>
        </w:rPr>
        <w:t>974.23</w:t>
      </w:r>
      <w:r>
        <w:rPr>
          <w:rFonts w:ascii="仿宋_GB2312" w:eastAsia="仿宋_GB2312" w:hint="eastAsia"/>
          <w:color w:val="000000"/>
          <w:sz w:val="32"/>
          <w:szCs w:val="32"/>
        </w:rPr>
        <w:t>万元增加</w:t>
      </w:r>
      <w:r w:rsidR="00983B32">
        <w:rPr>
          <w:rFonts w:ascii="仿宋_GB2312" w:eastAsia="仿宋_GB2312"/>
          <w:color w:val="000000"/>
          <w:sz w:val="32"/>
          <w:szCs w:val="32"/>
        </w:rPr>
        <w:t>368.92</w:t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万元</w:t>
      </w:r>
      <w:r w:rsidR="00D312C3">
        <w:rPr>
          <w:rFonts w:ascii="仿宋_GB2312" w:eastAsia="仿宋_GB2312" w:hint="eastAsia"/>
          <w:color w:val="000000"/>
          <w:sz w:val="32"/>
          <w:szCs w:val="32"/>
        </w:rPr>
        <w:t>，主要</w:t>
      </w:r>
      <w:r w:rsidR="00D312C3">
        <w:rPr>
          <w:rFonts w:ascii="仿宋_GB2312" w:eastAsia="仿宋_GB2312"/>
          <w:color w:val="000000"/>
          <w:sz w:val="32"/>
          <w:szCs w:val="32"/>
        </w:rPr>
        <w:t>原因是</w:t>
      </w:r>
      <w:r w:rsidR="009F153B">
        <w:rPr>
          <w:rFonts w:ascii="仿宋_GB2312" w:eastAsia="仿宋_GB2312" w:hint="eastAsia"/>
          <w:color w:val="000000"/>
          <w:sz w:val="32"/>
          <w:szCs w:val="32"/>
        </w:rPr>
        <w:t>本年行业发展</w:t>
      </w:r>
      <w:r w:rsidR="009F153B">
        <w:rPr>
          <w:rFonts w:ascii="仿宋_GB2312" w:eastAsia="仿宋_GB2312"/>
          <w:color w:val="000000"/>
          <w:sz w:val="32"/>
          <w:szCs w:val="32"/>
        </w:rPr>
        <w:t>类项目增加</w:t>
      </w:r>
      <w:r>
        <w:rPr>
          <w:rFonts w:ascii="仿宋_GB2312" w:eastAsia="仿宋_GB2312" w:hint="eastAsia"/>
          <w:color w:val="000000"/>
          <w:sz w:val="32"/>
          <w:szCs w:val="32"/>
        </w:rPr>
        <w:t>；本年其他资金收入</w:t>
      </w:r>
      <w:r>
        <w:rPr>
          <w:rFonts w:ascii="仿宋_GB2312" w:eastAsia="仿宋_GB2312"/>
          <w:color w:val="000000"/>
          <w:sz w:val="32"/>
          <w:szCs w:val="32"/>
        </w:rPr>
        <w:t>1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828.60</w:t>
      </w:r>
      <w:r>
        <w:rPr>
          <w:rFonts w:ascii="仿宋_GB2312" w:eastAsia="仿宋_GB2312" w:hint="eastAsia"/>
          <w:color w:val="000000"/>
          <w:sz w:val="32"/>
          <w:szCs w:val="32"/>
        </w:rPr>
        <w:t>万元,比2021年</w:t>
      </w:r>
      <w:r>
        <w:rPr>
          <w:rFonts w:ascii="仿宋_GB2312" w:eastAsia="仿宋_GB2312"/>
          <w:color w:val="000000"/>
          <w:sz w:val="32"/>
          <w:szCs w:val="32"/>
        </w:rPr>
        <w:t>1620</w:t>
      </w:r>
      <w:r>
        <w:rPr>
          <w:rFonts w:ascii="仿宋_GB2312" w:eastAsia="仿宋_GB2312" w:hint="eastAsia"/>
          <w:color w:val="000000"/>
          <w:sz w:val="32"/>
          <w:szCs w:val="32"/>
        </w:rPr>
        <w:t>万元增加2</w:t>
      </w:r>
      <w:r>
        <w:rPr>
          <w:rFonts w:ascii="仿宋_GB2312" w:eastAsia="仿宋_GB2312"/>
          <w:color w:val="000000"/>
          <w:sz w:val="32"/>
          <w:szCs w:val="32"/>
        </w:rPr>
        <w:t>08.60</w:t>
      </w:r>
      <w:r>
        <w:rPr>
          <w:rFonts w:ascii="仿宋_GB2312" w:eastAsia="仿宋_GB2312" w:hint="eastAsia"/>
          <w:color w:val="000000"/>
          <w:sz w:val="32"/>
          <w:szCs w:val="32"/>
        </w:rPr>
        <w:t>万元，主要</w:t>
      </w:r>
      <w:r>
        <w:rPr>
          <w:rFonts w:ascii="仿宋_GB2312" w:eastAsia="仿宋_GB2312"/>
          <w:color w:val="000000"/>
          <w:sz w:val="32"/>
          <w:szCs w:val="32"/>
        </w:rPr>
        <w:t>原因是</w:t>
      </w:r>
      <w:r>
        <w:rPr>
          <w:rFonts w:ascii="仿宋_GB2312" w:eastAsia="仿宋_GB2312" w:hint="eastAsia"/>
          <w:color w:val="000000"/>
          <w:sz w:val="32"/>
          <w:szCs w:val="32"/>
        </w:rPr>
        <w:t>2022年培训业务回升</w:t>
      </w:r>
      <w:r>
        <w:rPr>
          <w:rFonts w:ascii="仿宋_GB2312" w:eastAsia="仿宋_GB2312"/>
          <w:color w:val="000000"/>
          <w:sz w:val="32"/>
          <w:szCs w:val="32"/>
        </w:rPr>
        <w:t>，经营收入增长</w:t>
      </w:r>
      <w:r>
        <w:rPr>
          <w:rFonts w:ascii="仿宋_GB2312" w:eastAsia="仿宋_GB2312" w:hint="eastAsia"/>
          <w:color w:val="000000"/>
          <w:sz w:val="32"/>
          <w:szCs w:val="32"/>
        </w:rPr>
        <w:t>；上年结转结余资金</w:t>
      </w:r>
      <w:r>
        <w:rPr>
          <w:rFonts w:ascii="仿宋_GB2312" w:eastAsia="仿宋_GB2312"/>
          <w:color w:val="000000"/>
          <w:sz w:val="32"/>
          <w:szCs w:val="32"/>
        </w:rPr>
        <w:t>250.28</w:t>
      </w:r>
      <w:r>
        <w:rPr>
          <w:rFonts w:ascii="仿宋_GB2312" w:eastAsia="仿宋_GB2312" w:hint="eastAsia"/>
          <w:color w:val="000000"/>
          <w:sz w:val="32"/>
          <w:szCs w:val="32"/>
        </w:rPr>
        <w:t>万元,比2021年</w:t>
      </w:r>
      <w:r w:rsidR="00471678"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471678">
        <w:rPr>
          <w:rFonts w:ascii="仿宋_GB2312" w:eastAsia="仿宋_GB2312"/>
          <w:color w:val="000000"/>
          <w:sz w:val="32"/>
          <w:szCs w:val="32"/>
        </w:rPr>
        <w:t>856.75</w:t>
      </w:r>
      <w:r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471678">
        <w:rPr>
          <w:rFonts w:ascii="仿宋_GB2312" w:eastAsia="仿宋_GB2312" w:hint="eastAsia"/>
          <w:color w:val="000000"/>
          <w:sz w:val="32"/>
          <w:szCs w:val="32"/>
        </w:rPr>
        <w:t>减少</w:t>
      </w:r>
      <w:r>
        <w:rPr>
          <w:rFonts w:ascii="仿宋_GB2312" w:eastAsia="仿宋_GB2312" w:hint="eastAsia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471678">
        <w:rPr>
          <w:rFonts w:ascii="仿宋_GB2312" w:eastAsia="仿宋_GB2312"/>
          <w:color w:val="000000"/>
          <w:sz w:val="32"/>
          <w:szCs w:val="32"/>
        </w:rPr>
        <w:t>606.47</w:t>
      </w:r>
      <w:r>
        <w:rPr>
          <w:rFonts w:ascii="仿宋_GB2312" w:eastAsia="仿宋_GB2312" w:hint="eastAsia"/>
          <w:color w:val="000000"/>
          <w:sz w:val="32"/>
          <w:szCs w:val="32"/>
        </w:rPr>
        <w:t>万元，主要</w:t>
      </w:r>
      <w:r w:rsidR="00471678">
        <w:rPr>
          <w:rFonts w:ascii="仿宋_GB2312" w:eastAsia="仿宋_GB2312"/>
          <w:sz w:val="32"/>
          <w:szCs w:val="32"/>
        </w:rPr>
        <w:t>因为</w:t>
      </w:r>
      <w:r w:rsidR="00471678">
        <w:rPr>
          <w:rFonts w:ascii="仿宋_GB2312" w:eastAsia="仿宋_GB2312" w:hint="eastAsia"/>
          <w:sz w:val="32"/>
          <w:szCs w:val="32"/>
        </w:rPr>
        <w:t>2021年</w:t>
      </w:r>
      <w:r w:rsidR="00471678">
        <w:rPr>
          <w:rFonts w:ascii="仿宋_GB2312" w:eastAsia="仿宋_GB2312"/>
          <w:sz w:val="32"/>
          <w:szCs w:val="32"/>
        </w:rPr>
        <w:t>存在</w:t>
      </w:r>
      <w:r w:rsidR="00471678">
        <w:rPr>
          <w:rFonts w:ascii="仿宋_GB2312" w:eastAsia="仿宋_GB2312" w:hint="eastAsia"/>
          <w:sz w:val="32"/>
          <w:szCs w:val="32"/>
        </w:rPr>
        <w:t>2020年</w:t>
      </w:r>
      <w:r w:rsidR="00471678">
        <w:rPr>
          <w:rFonts w:ascii="仿宋_GB2312" w:eastAsia="仿宋_GB2312"/>
          <w:sz w:val="32"/>
          <w:szCs w:val="32"/>
        </w:rPr>
        <w:t>追加资金结余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（二）支出情况说明</w:t>
      </w:r>
    </w:p>
    <w:p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2022年支出预算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18,422.03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</w:t>
      </w:r>
      <w:r>
        <w:rPr>
          <w:rFonts w:ascii="仿宋_GB2312" w:eastAsia="仿宋_GB2312"/>
          <w:color w:val="000000"/>
          <w:sz w:val="32"/>
          <w:szCs w:val="32"/>
        </w:rPr>
        <w:t>20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450.99</w:t>
      </w:r>
      <w:r>
        <w:rPr>
          <w:rFonts w:ascii="仿宋_GB2312" w:eastAsia="仿宋_GB2312" w:hint="eastAsia"/>
          <w:color w:val="000000"/>
          <w:sz w:val="32"/>
          <w:szCs w:val="32"/>
        </w:rPr>
        <w:t>万元减少2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int="eastAsia"/>
          <w:color w:val="000000"/>
          <w:sz w:val="32"/>
          <w:szCs w:val="32"/>
        </w:rPr>
        <w:t>028.96万元，减少9.92</w:t>
      </w:r>
      <w:r>
        <w:rPr>
          <w:rFonts w:ascii="仿宋_GB2312" w:eastAsia="仿宋_GB2312"/>
          <w:color w:val="000000"/>
          <w:sz w:val="32"/>
          <w:szCs w:val="32"/>
        </w:rPr>
        <w:t>%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基本支出预算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10,757.47</w:t>
      </w:r>
      <w:r>
        <w:rPr>
          <w:rFonts w:ascii="仿宋_GB2312" w:eastAsia="仿宋_GB2312" w:hint="eastAsia"/>
          <w:color w:val="000000"/>
          <w:sz w:val="32"/>
          <w:szCs w:val="32"/>
        </w:rPr>
        <w:t>万元，占总支出预算</w:t>
      </w:r>
      <w:r>
        <w:rPr>
          <w:rFonts w:ascii="仿宋_GB2312" w:eastAsia="仿宋_GB2312"/>
          <w:color w:val="000000"/>
          <w:sz w:val="32"/>
          <w:szCs w:val="32"/>
        </w:rPr>
        <w:t>58.39</w:t>
      </w:r>
      <w:r>
        <w:rPr>
          <w:rFonts w:ascii="仿宋_GB2312" w:eastAsia="仿宋_GB2312" w:hint="eastAsia"/>
          <w:color w:val="000000"/>
          <w:sz w:val="32"/>
          <w:szCs w:val="32"/>
        </w:rPr>
        <w:t>%，比2021年</w:t>
      </w:r>
      <w:r>
        <w:rPr>
          <w:rFonts w:ascii="仿宋_GB2312" w:eastAsia="仿宋_GB2312"/>
          <w:color w:val="000000"/>
          <w:sz w:val="32"/>
          <w:szCs w:val="32"/>
        </w:rPr>
        <w:t>10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617.41</w:t>
      </w:r>
      <w:r>
        <w:rPr>
          <w:rFonts w:ascii="仿宋_GB2312" w:eastAsia="仿宋_GB2312" w:hint="eastAsia"/>
          <w:color w:val="000000"/>
          <w:sz w:val="32"/>
          <w:szCs w:val="32"/>
        </w:rPr>
        <w:t>万元增加1</w:t>
      </w:r>
      <w:r>
        <w:rPr>
          <w:rFonts w:ascii="仿宋_GB2312" w:eastAsia="仿宋_GB2312"/>
          <w:color w:val="000000"/>
          <w:sz w:val="32"/>
          <w:szCs w:val="32"/>
        </w:rPr>
        <w:t>40.06</w:t>
      </w:r>
      <w:r>
        <w:rPr>
          <w:rFonts w:ascii="仿宋_GB2312" w:eastAsia="仿宋_GB2312" w:hint="eastAsia"/>
          <w:color w:val="000000"/>
          <w:sz w:val="32"/>
          <w:szCs w:val="32"/>
        </w:rPr>
        <w:t>万元，增长</w:t>
      </w:r>
      <w:r>
        <w:rPr>
          <w:rFonts w:ascii="仿宋_GB2312" w:eastAsia="仿宋_GB2312"/>
          <w:color w:val="000000"/>
          <w:sz w:val="32"/>
          <w:szCs w:val="32"/>
        </w:rPr>
        <w:t>1.32</w:t>
      </w:r>
      <w:r>
        <w:rPr>
          <w:rFonts w:ascii="仿宋_GB2312" w:eastAsia="仿宋_GB2312" w:hint="eastAsia"/>
          <w:color w:val="000000"/>
          <w:sz w:val="32"/>
          <w:szCs w:val="32"/>
        </w:rPr>
        <w:t>%，主要原因</w:t>
      </w:r>
      <w:r>
        <w:rPr>
          <w:rFonts w:ascii="仿宋_GB2312" w:eastAsia="仿宋_GB2312"/>
          <w:color w:val="000000"/>
          <w:sz w:val="32"/>
          <w:szCs w:val="32"/>
        </w:rPr>
        <w:t>是上年受疫情影响压缩预算</w:t>
      </w:r>
      <w:r>
        <w:rPr>
          <w:rFonts w:ascii="仿宋_GB2312" w:eastAsia="仿宋_GB2312" w:hint="eastAsia"/>
          <w:color w:val="000000"/>
          <w:sz w:val="32"/>
          <w:szCs w:val="32"/>
        </w:rPr>
        <w:t>。项目支出预算</w:t>
      </w:r>
      <w:r>
        <w:rPr>
          <w:rFonts w:ascii="仿宋_GB2312" w:eastAsia="仿宋_GB2312"/>
          <w:color w:val="000000"/>
          <w:sz w:val="32"/>
          <w:szCs w:val="32"/>
        </w:rPr>
        <w:t>7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664.56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</w:t>
      </w:r>
      <w:r w:rsidR="00B52664" w:rsidRPr="00AE11A3">
        <w:rPr>
          <w:rFonts w:ascii="仿宋_GB2312" w:eastAsia="仿宋_GB2312"/>
          <w:sz w:val="32"/>
          <w:szCs w:val="32"/>
        </w:rPr>
        <w:t>9</w:t>
      </w:r>
      <w:r w:rsidR="00B52664" w:rsidRPr="00AE11A3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B52664" w:rsidRPr="00AE11A3">
        <w:rPr>
          <w:rFonts w:ascii="仿宋_GB2312" w:eastAsia="仿宋_GB2312"/>
          <w:sz w:val="32"/>
          <w:szCs w:val="32"/>
        </w:rPr>
        <w:t>833.58</w:t>
      </w:r>
      <w:r w:rsidRPr="00AE11A3">
        <w:rPr>
          <w:rFonts w:ascii="仿宋_GB2312" w:eastAsia="仿宋_GB2312" w:hint="eastAsia"/>
          <w:sz w:val="32"/>
          <w:szCs w:val="32"/>
        </w:rPr>
        <w:t>万元</w:t>
      </w:r>
      <w:r w:rsidR="00B52664" w:rsidRPr="00AE11A3">
        <w:rPr>
          <w:rFonts w:ascii="仿宋_GB2312" w:eastAsia="仿宋_GB2312" w:hint="eastAsia"/>
          <w:sz w:val="32"/>
          <w:szCs w:val="32"/>
        </w:rPr>
        <w:t>（</w:t>
      </w:r>
      <w:proofErr w:type="gramStart"/>
      <w:r w:rsidR="00B52664" w:rsidRPr="00AE11A3">
        <w:rPr>
          <w:rFonts w:ascii="仿宋_GB2312" w:eastAsia="仿宋_GB2312" w:hint="eastAsia"/>
          <w:sz w:val="32"/>
          <w:szCs w:val="32"/>
        </w:rPr>
        <w:t>含</w:t>
      </w:r>
      <w:r w:rsidR="00B52664" w:rsidRPr="00AE11A3">
        <w:rPr>
          <w:rFonts w:ascii="仿宋_GB2312" w:eastAsia="仿宋_GB2312"/>
          <w:sz w:val="32"/>
          <w:szCs w:val="32"/>
        </w:rPr>
        <w:t>经营</w:t>
      </w:r>
      <w:proofErr w:type="gramEnd"/>
      <w:r w:rsidR="00B52664" w:rsidRPr="00AE11A3">
        <w:rPr>
          <w:rFonts w:ascii="仿宋_GB2312" w:eastAsia="仿宋_GB2312"/>
          <w:sz w:val="32"/>
          <w:szCs w:val="32"/>
        </w:rPr>
        <w:t>支出</w:t>
      </w:r>
      <w:r w:rsidR="00B52664" w:rsidRPr="00AE11A3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color w:val="000000"/>
          <w:sz w:val="32"/>
          <w:szCs w:val="32"/>
        </w:rPr>
        <w:t>减少</w:t>
      </w:r>
      <w:r w:rsidR="00B52664"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B52664">
        <w:rPr>
          <w:rFonts w:ascii="仿宋_GB2312" w:eastAsia="仿宋_GB2312"/>
          <w:color w:val="000000"/>
          <w:sz w:val="32"/>
          <w:szCs w:val="32"/>
        </w:rPr>
        <w:t>169.02</w:t>
      </w:r>
      <w:r>
        <w:rPr>
          <w:rFonts w:ascii="仿宋_GB2312" w:eastAsia="仿宋_GB2312" w:hint="eastAsia"/>
          <w:color w:val="000000"/>
          <w:sz w:val="32"/>
          <w:szCs w:val="32"/>
        </w:rPr>
        <w:t>万元，下降</w:t>
      </w:r>
      <w:r w:rsidR="00B52664">
        <w:rPr>
          <w:rFonts w:ascii="仿宋_GB2312" w:eastAsia="仿宋_GB2312"/>
          <w:color w:val="000000"/>
          <w:sz w:val="32"/>
          <w:szCs w:val="32"/>
        </w:rPr>
        <w:t>22.06</w:t>
      </w:r>
      <w:r>
        <w:rPr>
          <w:rFonts w:ascii="仿宋_GB2312" w:eastAsia="仿宋_GB2312" w:hint="eastAsia"/>
          <w:color w:val="000000"/>
          <w:sz w:val="32"/>
          <w:szCs w:val="32"/>
        </w:rPr>
        <w:t>%，主要</w:t>
      </w:r>
      <w:r w:rsidR="00471678">
        <w:rPr>
          <w:rFonts w:ascii="仿宋_GB2312" w:eastAsia="仿宋_GB2312"/>
          <w:sz w:val="32"/>
          <w:szCs w:val="32"/>
        </w:rPr>
        <w:t>因为</w:t>
      </w:r>
      <w:r w:rsidR="00471678">
        <w:rPr>
          <w:rFonts w:ascii="仿宋_GB2312" w:eastAsia="仿宋_GB2312" w:hint="eastAsia"/>
          <w:sz w:val="32"/>
          <w:szCs w:val="32"/>
        </w:rPr>
        <w:t>2021年</w:t>
      </w:r>
      <w:r w:rsidR="00471678">
        <w:rPr>
          <w:rFonts w:ascii="仿宋_GB2312" w:eastAsia="仿宋_GB2312"/>
          <w:sz w:val="32"/>
          <w:szCs w:val="32"/>
        </w:rPr>
        <w:t>存在</w:t>
      </w:r>
      <w:r w:rsidR="00471678">
        <w:rPr>
          <w:rFonts w:ascii="仿宋_GB2312" w:eastAsia="仿宋_GB2312" w:hint="eastAsia"/>
          <w:sz w:val="32"/>
          <w:szCs w:val="32"/>
        </w:rPr>
        <w:t>2020年</w:t>
      </w:r>
      <w:r w:rsidR="00471678">
        <w:rPr>
          <w:rFonts w:ascii="仿宋_GB2312" w:eastAsia="仿宋_GB2312"/>
          <w:sz w:val="32"/>
          <w:szCs w:val="32"/>
        </w:rPr>
        <w:t>追加资金结余</w:t>
      </w:r>
      <w:r>
        <w:rPr>
          <w:rFonts w:ascii="仿宋_GB2312" w:eastAsia="仿宋_GB2312" w:hint="eastAsia"/>
          <w:color w:val="000000"/>
          <w:sz w:val="32"/>
          <w:szCs w:val="32"/>
        </w:rPr>
        <w:t>。其中：</w:t>
      </w:r>
    </w:p>
    <w:p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1.事业单位经营支出</w:t>
      </w:r>
      <w:r>
        <w:rPr>
          <w:rFonts w:ascii="仿宋_GB2312" w:eastAsia="仿宋_GB2312"/>
          <w:color w:val="000000"/>
          <w:sz w:val="32"/>
          <w:szCs w:val="32"/>
        </w:rPr>
        <w:t>916.89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2.上缴上级支出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3.对附属单位补助支出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三、主要支出情况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单位预算项目支出方向及主要情况。</w:t>
      </w:r>
    </w:p>
    <w:p w:rsidR="0051182C" w:rsidRPr="00AE11A3" w:rsidRDefault="0051182C" w:rsidP="0051182C">
      <w:pPr>
        <w:pStyle w:val="2"/>
        <w:ind w:firstLineChars="200" w:firstLine="640"/>
        <w:rPr>
          <w:rFonts w:ascii="仿宋_GB2312" w:eastAsia="仿宋_GB2312" w:hAnsi="Times New Roman" w:cs="Droid Sans"/>
          <w:b w:val="0"/>
          <w:bCs w:val="0"/>
        </w:rPr>
      </w:pPr>
      <w:r w:rsidRPr="00AE11A3">
        <w:rPr>
          <w:rFonts w:ascii="仿宋_GB2312" w:eastAsia="仿宋_GB2312" w:hAnsi="Times New Roman" w:cs="Droid Sans" w:hint="eastAsia"/>
          <w:b w:val="0"/>
          <w:bCs w:val="0"/>
        </w:rPr>
        <w:t>北京市工业技师学院2022年</w:t>
      </w:r>
      <w:r w:rsidRPr="00AE11A3">
        <w:rPr>
          <w:rFonts w:ascii="仿宋_GB2312" w:eastAsia="仿宋_GB2312" w:hAnsi="Times New Roman" w:cs="Droid Sans"/>
          <w:b w:val="0"/>
          <w:bCs w:val="0"/>
        </w:rPr>
        <w:t>项目支出主要用于</w:t>
      </w:r>
      <w:r w:rsidRPr="00AE11A3">
        <w:rPr>
          <w:rFonts w:ascii="仿宋_GB2312" w:eastAsia="仿宋_GB2312" w:hAnsi="Times New Roman" w:cs="Droid Sans" w:hint="eastAsia"/>
          <w:b w:val="0"/>
          <w:bCs w:val="0"/>
        </w:rPr>
        <w:t>学院</w:t>
      </w:r>
      <w:r w:rsidRPr="00AE11A3">
        <w:rPr>
          <w:rFonts w:ascii="仿宋_GB2312" w:eastAsia="仿宋_GB2312" w:hAnsi="Times New Roman" w:cs="Droid Sans"/>
          <w:b w:val="0"/>
          <w:bCs w:val="0"/>
        </w:rPr>
        <w:t>校园</w:t>
      </w:r>
      <w:r w:rsidRPr="00AE11A3">
        <w:rPr>
          <w:rFonts w:ascii="仿宋_GB2312" w:eastAsia="仿宋_GB2312" w:hAnsi="Times New Roman" w:cs="Droid Sans" w:hint="eastAsia"/>
          <w:b w:val="0"/>
          <w:bCs w:val="0"/>
        </w:rPr>
        <w:t>运动场改造及</w:t>
      </w:r>
      <w:r w:rsidRPr="00AE11A3">
        <w:rPr>
          <w:rFonts w:ascii="仿宋_GB2312" w:eastAsia="仿宋_GB2312" w:hAnsi="Times New Roman" w:cs="Droid Sans"/>
          <w:b w:val="0"/>
          <w:bCs w:val="0"/>
        </w:rPr>
        <w:t>篮球场改造、</w:t>
      </w:r>
      <w:r w:rsidRPr="00AE11A3">
        <w:rPr>
          <w:rFonts w:ascii="仿宋_GB2312" w:eastAsia="仿宋_GB2312" w:hAnsi="Times New Roman" w:cs="Droid Sans" w:hint="eastAsia"/>
          <w:b w:val="0"/>
          <w:bCs w:val="0"/>
        </w:rPr>
        <w:t>教学</w:t>
      </w:r>
      <w:r w:rsidRPr="00AE11A3">
        <w:rPr>
          <w:rFonts w:ascii="仿宋_GB2312" w:eastAsia="仿宋_GB2312" w:hAnsi="Times New Roman" w:cs="Droid Sans"/>
          <w:b w:val="0"/>
          <w:bCs w:val="0"/>
        </w:rPr>
        <w:t>设备支出以及学院培训业务支出</w:t>
      </w:r>
      <w:r w:rsidRPr="00AE11A3">
        <w:rPr>
          <w:rFonts w:ascii="仿宋_GB2312" w:eastAsia="仿宋_GB2312" w:hAnsi="Times New Roman" w:cs="Droid Sans" w:hint="eastAsia"/>
          <w:b w:val="0"/>
          <w:bCs w:val="0"/>
        </w:rPr>
        <w:t>等。</w:t>
      </w:r>
    </w:p>
    <w:p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四、单位“三公”经费财政拨款预算说明</w:t>
      </w:r>
    </w:p>
    <w:p w:rsidR="0051182C" w:rsidRDefault="0051182C" w:rsidP="0051182C">
      <w:pPr>
        <w:spacing w:line="560" w:lineRule="exact"/>
        <w:ind w:firstLineChars="150" w:firstLine="480"/>
        <w:rPr>
          <w:rFonts w:ascii="仿宋_GB2312" w:eastAsia="仿宋_GB2312"/>
          <w:color w:val="000000"/>
          <w:sz w:val="32"/>
          <w:szCs w:val="32"/>
        </w:rPr>
      </w:pPr>
      <w:r w:rsidRPr="008F4C6A">
        <w:rPr>
          <w:rFonts w:ascii="仿宋_GB2312" w:eastAsia="仿宋_GB2312" w:hint="eastAsia"/>
          <w:sz w:val="32"/>
          <w:szCs w:val="32"/>
        </w:rPr>
        <w:lastRenderedPageBreak/>
        <w:t>202</w:t>
      </w:r>
      <w:r>
        <w:rPr>
          <w:rFonts w:ascii="仿宋_GB2312" w:eastAsia="仿宋_GB2312"/>
          <w:sz w:val="32"/>
          <w:szCs w:val="32"/>
        </w:rPr>
        <w:t>2</w:t>
      </w:r>
      <w:r w:rsidRPr="008F4C6A">
        <w:rPr>
          <w:rFonts w:ascii="仿宋_GB2312" w:eastAsia="仿宋_GB2312" w:hint="eastAsia"/>
          <w:sz w:val="32"/>
          <w:szCs w:val="32"/>
        </w:rPr>
        <w:t>年"三</w:t>
      </w:r>
      <w:proofErr w:type="gramStart"/>
      <w:r w:rsidRPr="008F4C6A">
        <w:rPr>
          <w:rFonts w:ascii="仿宋_GB2312" w:eastAsia="仿宋_GB2312" w:hint="eastAsia"/>
          <w:sz w:val="32"/>
          <w:szCs w:val="32"/>
        </w:rPr>
        <w:t>公经费</w:t>
      </w:r>
      <w:proofErr w:type="gramEnd"/>
      <w:r w:rsidRPr="008F4C6A">
        <w:rPr>
          <w:rFonts w:ascii="仿宋_GB2312" w:eastAsia="仿宋_GB2312" w:hint="eastAsia"/>
          <w:sz w:val="32"/>
          <w:szCs w:val="32"/>
        </w:rPr>
        <w:t>"财政拨款预算</w:t>
      </w:r>
      <w:r>
        <w:rPr>
          <w:rFonts w:ascii="仿宋_GB2312" w:eastAsia="仿宋_GB2312" w:hint="eastAsia"/>
          <w:sz w:val="32"/>
          <w:szCs w:val="32"/>
        </w:rPr>
        <w:t>4.</w:t>
      </w:r>
      <w:r>
        <w:rPr>
          <w:rFonts w:ascii="仿宋_GB2312" w:eastAsia="仿宋_GB2312"/>
          <w:sz w:val="32"/>
          <w:szCs w:val="32"/>
        </w:rPr>
        <w:t>54</w:t>
      </w:r>
      <w:r w:rsidRPr="008F4C6A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比</w:t>
      </w:r>
      <w:r w:rsidRPr="008F4C6A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1</w:t>
      </w:r>
      <w:r w:rsidRPr="008F4C6A">
        <w:rPr>
          <w:rFonts w:ascii="仿宋_GB2312" w:eastAsia="仿宋_GB2312" w:hint="eastAsia"/>
          <w:sz w:val="32"/>
          <w:szCs w:val="32"/>
        </w:rPr>
        <w:t>年"三</w:t>
      </w:r>
      <w:proofErr w:type="gramStart"/>
      <w:r w:rsidRPr="008F4C6A">
        <w:rPr>
          <w:rFonts w:ascii="仿宋_GB2312" w:eastAsia="仿宋_GB2312" w:hint="eastAsia"/>
          <w:sz w:val="32"/>
          <w:szCs w:val="32"/>
        </w:rPr>
        <w:t>公经费</w:t>
      </w:r>
      <w:proofErr w:type="gramEnd"/>
      <w:r w:rsidRPr="008F4C6A">
        <w:rPr>
          <w:rFonts w:ascii="仿宋_GB2312" w:eastAsia="仿宋_GB2312" w:hint="eastAsia"/>
          <w:sz w:val="32"/>
          <w:szCs w:val="32"/>
        </w:rPr>
        <w:t>"财政拨款预算</w:t>
      </w:r>
      <w:r>
        <w:rPr>
          <w:rFonts w:ascii="仿宋_GB2312" w:eastAsia="仿宋_GB2312" w:hint="eastAsia"/>
          <w:sz w:val="32"/>
          <w:szCs w:val="32"/>
        </w:rPr>
        <w:t>4.2万元增加</w:t>
      </w:r>
      <w:r>
        <w:rPr>
          <w:rFonts w:ascii="仿宋_GB2312" w:eastAsia="仿宋_GB2312"/>
          <w:sz w:val="32"/>
          <w:szCs w:val="32"/>
        </w:rPr>
        <w:t>0.34</w:t>
      </w:r>
      <w:r>
        <w:rPr>
          <w:rFonts w:ascii="仿宋_GB2312" w:eastAsia="仿宋_GB2312" w:hint="eastAsia"/>
          <w:sz w:val="32"/>
          <w:szCs w:val="32"/>
        </w:rPr>
        <w:t>万元</w:t>
      </w:r>
      <w:r w:rsidRPr="008F4C6A">
        <w:rPr>
          <w:rFonts w:ascii="仿宋_GB2312" w:eastAsia="仿宋_GB2312" w:hint="eastAsia"/>
          <w:sz w:val="32"/>
          <w:szCs w:val="32"/>
        </w:rPr>
        <w:t>。其中：</w:t>
      </w:r>
      <w:r w:rsidDel="00747DDC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:rsidR="0051182C" w:rsidRDefault="0051182C" w:rsidP="0051182C">
      <w:pPr>
        <w:spacing w:line="560" w:lineRule="exact"/>
        <w:ind w:firstLineChars="150" w:firstLine="48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（一）“三公”经费的单位范围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北京市工业技师学院因公出国（境）费用、公务接待费、公务用车购置和运行维护费开支单位包括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个所属单位。其他单位2022年无财政拨款安排的“三公”经费预算。</w:t>
      </w:r>
    </w:p>
    <w:p w:rsidR="00C43E21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（二）“三公”经费预算财政拨款情况说明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2022年“三公”经费财政拨款预算</w:t>
      </w:r>
      <w:r>
        <w:rPr>
          <w:rFonts w:ascii="仿宋_GB2312" w:eastAsia="仿宋_GB2312"/>
          <w:color w:val="000000"/>
          <w:sz w:val="32"/>
          <w:szCs w:val="32"/>
        </w:rPr>
        <w:t>4.</w:t>
      </w:r>
      <w:r w:rsidR="007D1DA1">
        <w:rPr>
          <w:rFonts w:ascii="仿宋_GB2312" w:eastAsia="仿宋_GB2312"/>
          <w:color w:val="000000"/>
          <w:sz w:val="32"/>
          <w:szCs w:val="32"/>
        </w:rPr>
        <w:t>5</w:t>
      </w:r>
      <w:r>
        <w:rPr>
          <w:rFonts w:ascii="仿宋_GB2312" w:eastAsia="仿宋_GB2312"/>
          <w:color w:val="000000"/>
          <w:sz w:val="32"/>
          <w:szCs w:val="32"/>
        </w:rPr>
        <w:t>4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万元，比2021年“三公”经费财政拨款预算增加（减少）</w:t>
      </w:r>
      <w:r>
        <w:rPr>
          <w:rFonts w:ascii="仿宋_GB2312" w:eastAsia="仿宋_GB2312"/>
          <w:color w:val="000000"/>
          <w:sz w:val="32"/>
          <w:szCs w:val="32"/>
        </w:rPr>
        <w:t>0.34</w:t>
      </w:r>
      <w:r>
        <w:rPr>
          <w:rFonts w:ascii="仿宋_GB2312" w:eastAsia="仿宋_GB2312" w:hint="eastAsia"/>
          <w:color w:val="000000"/>
          <w:sz w:val="32"/>
          <w:szCs w:val="32"/>
        </w:rPr>
        <w:t>万元。其中：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1.因公出国（境）费用。2022年预算数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万元增加0万元。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2.公务接待费。2022年预算数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万元增加0万元。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3.公务用车购置和运行维护费。2022年预算数</w:t>
      </w:r>
      <w:r>
        <w:rPr>
          <w:rFonts w:ascii="仿宋_GB2312" w:eastAsia="仿宋_GB2312"/>
          <w:color w:val="000000"/>
          <w:sz w:val="32"/>
          <w:szCs w:val="32"/>
        </w:rPr>
        <w:t>4.54</w:t>
      </w:r>
      <w:r>
        <w:rPr>
          <w:rFonts w:ascii="仿宋_GB2312" w:eastAsia="仿宋_GB2312" w:hint="eastAsia"/>
          <w:color w:val="000000"/>
          <w:sz w:val="32"/>
          <w:szCs w:val="32"/>
        </w:rPr>
        <w:t>万元，其中，公务用车购置费2022年预算数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万元增加0万元；公务用车运行维护费2022年预算数</w:t>
      </w:r>
      <w:r>
        <w:rPr>
          <w:rFonts w:ascii="仿宋_GB2312" w:eastAsia="仿宋_GB2312"/>
          <w:color w:val="000000"/>
          <w:sz w:val="32"/>
          <w:szCs w:val="32"/>
        </w:rPr>
        <w:t>4.54</w:t>
      </w:r>
      <w:r>
        <w:rPr>
          <w:rFonts w:ascii="仿宋_GB2312" w:eastAsia="仿宋_GB2312" w:hint="eastAsia"/>
          <w:color w:val="000000"/>
          <w:sz w:val="32"/>
          <w:szCs w:val="32"/>
        </w:rPr>
        <w:t>万元，其中：公务用车燃油</w:t>
      </w:r>
      <w:r>
        <w:rPr>
          <w:rFonts w:ascii="仿宋_GB2312" w:eastAsia="仿宋_GB2312"/>
          <w:color w:val="000000"/>
          <w:sz w:val="32"/>
          <w:szCs w:val="32"/>
        </w:rPr>
        <w:t>2</w:t>
      </w:r>
      <w:r>
        <w:rPr>
          <w:rFonts w:ascii="仿宋_GB2312" w:eastAsia="仿宋_GB2312" w:hint="eastAsia"/>
          <w:color w:val="000000"/>
          <w:sz w:val="32"/>
          <w:szCs w:val="32"/>
        </w:rPr>
        <w:t>万元，公务用车维修</w:t>
      </w:r>
      <w:r>
        <w:rPr>
          <w:rFonts w:ascii="仿宋_GB2312" w:eastAsia="仿宋_GB2312"/>
          <w:color w:val="000000"/>
          <w:sz w:val="32"/>
          <w:szCs w:val="32"/>
        </w:rPr>
        <w:t>0.8</w:t>
      </w:r>
      <w:r>
        <w:rPr>
          <w:rFonts w:ascii="仿宋_GB2312" w:eastAsia="仿宋_GB2312" w:hint="eastAsia"/>
          <w:color w:val="000000"/>
          <w:sz w:val="32"/>
          <w:szCs w:val="32"/>
        </w:rPr>
        <w:t>万元，公务用车保险</w:t>
      </w:r>
      <w:r>
        <w:rPr>
          <w:rFonts w:ascii="仿宋_GB2312" w:eastAsia="仿宋_GB2312"/>
          <w:color w:val="000000"/>
          <w:sz w:val="32"/>
          <w:szCs w:val="32"/>
        </w:rPr>
        <w:t>0.55</w:t>
      </w:r>
      <w:r>
        <w:rPr>
          <w:rFonts w:ascii="仿宋_GB2312" w:eastAsia="仿宋_GB2312" w:hint="eastAsia"/>
          <w:color w:val="000000"/>
          <w:sz w:val="32"/>
          <w:szCs w:val="32"/>
        </w:rPr>
        <w:t>万元，其他支出</w:t>
      </w:r>
      <w:r>
        <w:rPr>
          <w:rFonts w:ascii="仿宋_GB2312" w:eastAsia="仿宋_GB2312"/>
          <w:color w:val="000000"/>
          <w:sz w:val="32"/>
          <w:szCs w:val="32"/>
        </w:rPr>
        <w:t>0.85</w:t>
      </w:r>
      <w:r>
        <w:rPr>
          <w:rFonts w:ascii="仿宋_GB2312" w:eastAsia="仿宋_GB2312" w:hint="eastAsia"/>
          <w:color w:val="000000"/>
          <w:sz w:val="32"/>
          <w:szCs w:val="32"/>
        </w:rPr>
        <w:t>万元。公务用车运行维护费2022年比2021年预算数</w:t>
      </w:r>
      <w:r>
        <w:rPr>
          <w:rFonts w:ascii="仿宋_GB2312" w:eastAsia="仿宋_GB2312"/>
          <w:color w:val="000000"/>
          <w:sz w:val="32"/>
          <w:szCs w:val="32"/>
        </w:rPr>
        <w:t>4.2</w:t>
      </w:r>
      <w:r>
        <w:rPr>
          <w:rFonts w:ascii="仿宋_GB2312" w:eastAsia="仿宋_GB2312" w:hint="eastAsia"/>
          <w:color w:val="000000"/>
          <w:sz w:val="32"/>
          <w:szCs w:val="32"/>
        </w:rPr>
        <w:t>万元增加0</w:t>
      </w:r>
      <w:r>
        <w:rPr>
          <w:rFonts w:ascii="仿宋_GB2312" w:eastAsia="仿宋_GB2312"/>
          <w:color w:val="000000"/>
          <w:sz w:val="32"/>
          <w:szCs w:val="32"/>
        </w:rPr>
        <w:t>.34</w:t>
      </w:r>
      <w:r>
        <w:rPr>
          <w:rFonts w:ascii="仿宋_GB2312" w:eastAsia="仿宋_GB2312" w:hint="eastAsia"/>
          <w:color w:val="000000"/>
          <w:sz w:val="32"/>
          <w:szCs w:val="32"/>
        </w:rPr>
        <w:t>万元。主要原因：</w:t>
      </w:r>
      <w:r>
        <w:rPr>
          <w:rFonts w:ascii="仿宋_GB2312" w:eastAsia="仿宋_GB2312" w:hint="eastAsia"/>
          <w:sz w:val="32"/>
          <w:szCs w:val="32"/>
        </w:rPr>
        <w:t>2022年预计</w:t>
      </w:r>
      <w:r>
        <w:rPr>
          <w:rFonts w:ascii="仿宋_GB2312" w:eastAsia="仿宋_GB2312"/>
          <w:sz w:val="32"/>
          <w:szCs w:val="32"/>
        </w:rPr>
        <w:t>车辆维修费用增加</w:t>
      </w:r>
      <w:r>
        <w:rPr>
          <w:rFonts w:ascii="仿宋_GB2312" w:eastAsia="仿宋_GB2312" w:hint="eastAsia"/>
          <w:sz w:val="32"/>
          <w:szCs w:val="32"/>
        </w:rPr>
        <w:t>0.</w:t>
      </w:r>
      <w:r>
        <w:rPr>
          <w:rFonts w:ascii="仿宋_GB2312" w:eastAsia="仿宋_GB2312"/>
          <w:sz w:val="32"/>
          <w:szCs w:val="32"/>
        </w:rPr>
        <w:t>49</w:t>
      </w:r>
      <w:r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/>
          <w:sz w:val="32"/>
          <w:szCs w:val="32"/>
        </w:rPr>
        <w:t>，其他费用减少</w:t>
      </w:r>
      <w:r>
        <w:rPr>
          <w:rFonts w:ascii="仿宋_GB2312" w:eastAsia="仿宋_GB2312" w:hint="eastAsia"/>
          <w:sz w:val="32"/>
          <w:szCs w:val="32"/>
        </w:rPr>
        <w:t>0.2万元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五、其他情况说明</w:t>
      </w:r>
    </w:p>
    <w:p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（一）政府采购预算说明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</w:t>
      </w:r>
      <w:r w:rsidRPr="008F4C6A">
        <w:rPr>
          <w:rFonts w:ascii="仿宋_GB2312" w:eastAsia="仿宋_GB2312" w:hint="eastAsia"/>
          <w:sz w:val="32"/>
          <w:szCs w:val="32"/>
        </w:rPr>
        <w:t>北京市工业技师学院</w:t>
      </w:r>
      <w:r>
        <w:rPr>
          <w:rFonts w:ascii="仿宋_GB2312" w:eastAsia="仿宋_GB2312" w:hint="eastAsia"/>
          <w:color w:val="000000"/>
          <w:sz w:val="32"/>
          <w:szCs w:val="32"/>
        </w:rPr>
        <w:t>单位政府采购预算总额</w:t>
      </w:r>
      <w:r>
        <w:rPr>
          <w:rFonts w:ascii="仿宋_GB2312" w:eastAsia="仿宋_GB2312"/>
          <w:sz w:val="32"/>
          <w:szCs w:val="32"/>
        </w:rPr>
        <w:lastRenderedPageBreak/>
        <w:t>5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sz w:val="32"/>
          <w:szCs w:val="32"/>
        </w:rPr>
        <w:t>832.51</w:t>
      </w:r>
      <w:r>
        <w:rPr>
          <w:rFonts w:ascii="仿宋_GB2312" w:eastAsia="仿宋_GB2312" w:hint="eastAsia"/>
          <w:color w:val="000000"/>
          <w:sz w:val="32"/>
          <w:szCs w:val="32"/>
        </w:rPr>
        <w:t>万</w:t>
      </w:r>
      <w:bookmarkStart w:id="0" w:name="_GoBack"/>
      <w:bookmarkEnd w:id="0"/>
      <w:r>
        <w:rPr>
          <w:rFonts w:ascii="仿宋_GB2312" w:eastAsia="仿宋_GB2312" w:hint="eastAsia"/>
          <w:color w:val="000000"/>
          <w:sz w:val="32"/>
          <w:szCs w:val="32"/>
        </w:rPr>
        <w:t>元，其中：政府采购货物预算</w:t>
      </w:r>
      <w:r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276.30</w:t>
      </w:r>
      <w:r>
        <w:rPr>
          <w:rFonts w:ascii="仿宋_GB2312" w:eastAsia="仿宋_GB2312" w:hint="eastAsia"/>
          <w:color w:val="000000"/>
          <w:sz w:val="32"/>
          <w:szCs w:val="32"/>
        </w:rPr>
        <w:t>万元，政府采购工程预算</w:t>
      </w:r>
      <w:r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768.57</w:t>
      </w:r>
      <w:r>
        <w:rPr>
          <w:rFonts w:ascii="仿宋_GB2312" w:eastAsia="仿宋_GB2312" w:hint="eastAsia"/>
          <w:color w:val="000000"/>
          <w:sz w:val="32"/>
          <w:szCs w:val="32"/>
        </w:rPr>
        <w:t>万元，政府采购服务预算</w:t>
      </w:r>
      <w:r>
        <w:rPr>
          <w:rFonts w:ascii="仿宋_GB2312" w:eastAsia="仿宋_GB2312"/>
          <w:color w:val="000000"/>
          <w:sz w:val="32"/>
          <w:szCs w:val="32"/>
        </w:rPr>
        <w:t>787.64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（二）政府购买服务预算说明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</w:t>
      </w:r>
      <w:r>
        <w:rPr>
          <w:rFonts w:ascii="仿宋_GB2312" w:eastAsia="仿宋_GB2312" w:hint="eastAsia"/>
          <w:sz w:val="32"/>
          <w:szCs w:val="32"/>
        </w:rPr>
        <w:t>北京市工业技师学院</w:t>
      </w:r>
      <w:r>
        <w:rPr>
          <w:rFonts w:ascii="仿宋_GB2312" w:eastAsia="仿宋_GB2312" w:hint="eastAsia"/>
          <w:color w:val="000000"/>
          <w:sz w:val="32"/>
          <w:szCs w:val="32"/>
        </w:rPr>
        <w:t>政府购买服务预算总额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（三）机关运行经费说明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我单位不在机关运行经费统计范围之内。</w:t>
      </w:r>
    </w:p>
    <w:p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（四）项目支出绩效目标情况说明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2022年，北京市工业技师学院填报绩效目标的预算项目</w:t>
      </w:r>
      <w:r>
        <w:rPr>
          <w:rFonts w:ascii="仿宋_GB2312" w:eastAsia="仿宋_GB2312"/>
          <w:color w:val="000000"/>
          <w:sz w:val="32"/>
          <w:szCs w:val="32"/>
        </w:rPr>
        <w:t>26</w:t>
      </w:r>
      <w:r>
        <w:rPr>
          <w:rFonts w:ascii="仿宋_GB2312" w:eastAsia="仿宋_GB2312" w:hint="eastAsia"/>
          <w:color w:val="000000"/>
          <w:sz w:val="32"/>
          <w:szCs w:val="32"/>
        </w:rPr>
        <w:t>个，占本单位全部预算项目</w:t>
      </w:r>
      <w:r>
        <w:rPr>
          <w:rFonts w:ascii="仿宋_GB2312" w:eastAsia="仿宋_GB2312"/>
          <w:color w:val="000000"/>
          <w:sz w:val="32"/>
          <w:szCs w:val="32"/>
        </w:rPr>
        <w:t>26</w:t>
      </w:r>
      <w:r>
        <w:rPr>
          <w:rFonts w:ascii="仿宋_GB2312" w:eastAsia="仿宋_GB2312" w:hint="eastAsia"/>
          <w:color w:val="000000"/>
          <w:sz w:val="32"/>
          <w:szCs w:val="32"/>
        </w:rPr>
        <w:t>个的</w:t>
      </w:r>
      <w:r>
        <w:rPr>
          <w:rFonts w:ascii="仿宋_GB2312" w:eastAsia="仿宋_GB2312"/>
          <w:color w:val="000000"/>
          <w:sz w:val="32"/>
          <w:szCs w:val="32"/>
        </w:rPr>
        <w:t>100%</w:t>
      </w:r>
      <w:r>
        <w:rPr>
          <w:rFonts w:ascii="仿宋_GB2312" w:eastAsia="仿宋_GB2312" w:hint="eastAsia"/>
          <w:color w:val="000000"/>
          <w:sz w:val="32"/>
          <w:szCs w:val="32"/>
        </w:rPr>
        <w:t>。填报绩效目标的项目支出预算</w:t>
      </w:r>
      <w:r>
        <w:rPr>
          <w:rFonts w:ascii="仿宋_GB2312" w:eastAsia="仿宋_GB2312"/>
          <w:color w:val="000000"/>
          <w:sz w:val="32"/>
          <w:szCs w:val="32"/>
        </w:rPr>
        <w:t>7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632.31</w:t>
      </w:r>
      <w:r>
        <w:rPr>
          <w:rFonts w:ascii="仿宋_GB2312" w:eastAsia="仿宋_GB2312" w:hint="eastAsia"/>
          <w:color w:val="000000"/>
          <w:sz w:val="32"/>
          <w:szCs w:val="32"/>
        </w:rPr>
        <w:t>万元，占本单位年初全部项目支出预算的</w:t>
      </w:r>
      <w:r>
        <w:rPr>
          <w:rFonts w:ascii="仿宋_GB2312" w:eastAsia="仿宋_GB2312"/>
          <w:color w:val="000000"/>
          <w:sz w:val="32"/>
          <w:szCs w:val="32"/>
        </w:rPr>
        <w:t>100</w:t>
      </w:r>
      <w:r>
        <w:rPr>
          <w:rFonts w:ascii="仿宋_GB2312" w:eastAsia="仿宋_GB2312" w:hint="eastAsia"/>
          <w:color w:val="000000"/>
          <w:sz w:val="32"/>
          <w:szCs w:val="32"/>
        </w:rPr>
        <w:t>%。</w:t>
      </w:r>
    </w:p>
    <w:p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（五）重点行政事业性收费情况说明</w:t>
      </w:r>
    </w:p>
    <w:p w:rsidR="0051182C" w:rsidRDefault="0051182C" w:rsidP="0051182C">
      <w:pPr>
        <w:spacing w:line="560" w:lineRule="exact"/>
        <w:ind w:firstLineChars="300" w:firstLine="96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本单位2022年无重点行政事业性收费。</w:t>
      </w:r>
    </w:p>
    <w:p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（六）国有资本经营预算财政拨款情况说明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本单位2022年无国有资本经营预算财政拨款安排的预算。</w:t>
      </w:r>
    </w:p>
    <w:p w:rsidR="0051182C" w:rsidRDefault="0051182C" w:rsidP="0051182C">
      <w:pPr>
        <w:spacing w:line="560" w:lineRule="exact"/>
        <w:rPr>
          <w:rFonts w:ascii="楷体_GB2312" w:eastAsia="楷体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 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 </w:t>
      </w:r>
      <w:r>
        <w:rPr>
          <w:rFonts w:ascii="楷体_GB2312" w:eastAsia="楷体_GB2312" w:hint="eastAsia"/>
          <w:color w:val="000000"/>
          <w:sz w:val="32"/>
          <w:szCs w:val="32"/>
        </w:rPr>
        <w:t>（七）国有资产占用情况说明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截至2021年底，北京市工业技师学院共有车辆</w:t>
      </w:r>
      <w:r>
        <w:rPr>
          <w:rFonts w:ascii="仿宋_GB2312" w:eastAsia="仿宋_GB2312"/>
          <w:color w:val="000000"/>
          <w:sz w:val="32"/>
          <w:szCs w:val="32"/>
        </w:rPr>
        <w:t>4</w:t>
      </w:r>
      <w:r>
        <w:rPr>
          <w:rFonts w:ascii="仿宋_GB2312" w:eastAsia="仿宋_GB2312" w:hint="eastAsia"/>
          <w:color w:val="000000"/>
          <w:sz w:val="32"/>
          <w:szCs w:val="32"/>
        </w:rPr>
        <w:t>台，共计</w:t>
      </w:r>
      <w:r>
        <w:rPr>
          <w:rFonts w:ascii="仿宋_GB2312" w:eastAsia="仿宋_GB2312"/>
          <w:color w:val="000000"/>
          <w:sz w:val="32"/>
          <w:szCs w:val="32"/>
        </w:rPr>
        <w:t>89.61</w:t>
      </w:r>
      <w:r>
        <w:rPr>
          <w:rFonts w:ascii="仿宋_GB2312" w:eastAsia="仿宋_GB2312" w:hint="eastAsia"/>
          <w:color w:val="000000"/>
          <w:sz w:val="32"/>
          <w:szCs w:val="32"/>
        </w:rPr>
        <w:t>万元；单位价值50万元以上的通用设备</w:t>
      </w:r>
      <w:r>
        <w:rPr>
          <w:rFonts w:ascii="仿宋_GB2312" w:eastAsia="仿宋_GB2312"/>
          <w:color w:val="000000"/>
          <w:sz w:val="32"/>
          <w:szCs w:val="32"/>
        </w:rPr>
        <w:t>111</w:t>
      </w:r>
      <w:r>
        <w:rPr>
          <w:rFonts w:ascii="仿宋_GB2312" w:eastAsia="仿宋_GB2312" w:hint="eastAsia"/>
          <w:color w:val="000000"/>
          <w:sz w:val="32"/>
          <w:szCs w:val="32"/>
        </w:rPr>
        <w:t>台（套），共计</w:t>
      </w:r>
      <w:r w:rsidR="00AA415D">
        <w:rPr>
          <w:rFonts w:ascii="仿宋_GB2312" w:eastAsia="仿宋_GB2312"/>
          <w:color w:val="000000"/>
          <w:sz w:val="32"/>
          <w:szCs w:val="32"/>
        </w:rPr>
        <w:t>12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AA415D">
        <w:rPr>
          <w:rFonts w:ascii="仿宋_GB2312" w:eastAsia="仿宋_GB2312"/>
          <w:color w:val="000000"/>
          <w:sz w:val="32"/>
          <w:szCs w:val="32"/>
        </w:rPr>
        <w:t>147.27</w:t>
      </w:r>
      <w:r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AA415D">
        <w:rPr>
          <w:rFonts w:ascii="仿宋_GB2312" w:eastAsia="仿宋_GB2312" w:hint="eastAsia"/>
          <w:color w:val="000000"/>
          <w:sz w:val="32"/>
          <w:szCs w:val="32"/>
        </w:rPr>
        <w:t>；</w:t>
      </w:r>
      <w:r>
        <w:rPr>
          <w:rFonts w:ascii="仿宋_GB2312" w:eastAsia="仿宋_GB2312" w:hint="eastAsia"/>
          <w:color w:val="000000"/>
          <w:sz w:val="32"/>
          <w:szCs w:val="32"/>
        </w:rPr>
        <w:t>单位价值100万元以上的专用设备</w:t>
      </w:r>
      <w:r>
        <w:rPr>
          <w:rFonts w:ascii="仿宋_GB2312" w:eastAsia="仿宋_GB2312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台（套）</w:t>
      </w:r>
      <w:r w:rsidR="00AA415D">
        <w:rPr>
          <w:rFonts w:ascii="仿宋_GB2312" w:eastAsia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共计</w:t>
      </w:r>
      <w:r w:rsidR="00AA415D"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AA415D">
        <w:rPr>
          <w:rFonts w:ascii="仿宋_GB2312" w:eastAsia="仿宋_GB2312"/>
          <w:color w:val="000000"/>
          <w:sz w:val="32"/>
          <w:szCs w:val="32"/>
        </w:rPr>
        <w:t>573.79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:rsidR="00AE11A3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六、名词解释</w:t>
      </w:r>
    </w:p>
    <w:p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基本支出：指为保障机构正常运转、完成日常工作任务而发生的人员支出和公用支出。</w:t>
      </w:r>
    </w:p>
    <w:p w:rsidR="0051182C" w:rsidRDefault="0051182C" w:rsidP="0051182C">
      <w:pPr>
        <w:spacing w:line="5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</w:p>
    <w:p w:rsidR="0051182C" w:rsidRDefault="0051182C" w:rsidP="0051182C">
      <w:pPr>
        <w:spacing w:line="5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ascii="方正小标宋简体" w:eastAsia="方正小标宋简体" w:hint="eastAsia"/>
          <w:color w:val="000000"/>
          <w:sz w:val="36"/>
          <w:szCs w:val="36"/>
        </w:rPr>
        <w:t>第二部分  2022年单位预算报表</w:t>
      </w:r>
    </w:p>
    <w:p w:rsidR="0051182C" w:rsidRDefault="0051182C" w:rsidP="0051182C">
      <w:pPr>
        <w:autoSpaceDE w:val="0"/>
        <w:autoSpaceDN w:val="0"/>
        <w:adjustRightInd w:val="0"/>
        <w:spacing w:line="560" w:lineRule="exact"/>
        <w:jc w:val="left"/>
        <w:rPr>
          <w:rFonts w:ascii="方正小标宋简体" w:eastAsia="方正小标宋简体"/>
          <w:color w:val="000000"/>
          <w:sz w:val="36"/>
          <w:szCs w:val="36"/>
        </w:rPr>
      </w:pPr>
    </w:p>
    <w:p w:rsidR="0051182C" w:rsidRDefault="0051182C" w:rsidP="0051182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附件：北京市工业技师学院2022年度单位预算报表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</w:t>
      </w:r>
    </w:p>
    <w:p w:rsidR="0051182C" w:rsidRPr="0051182C" w:rsidRDefault="0051182C" w:rsidP="0051182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 w:rsidR="0051182C" w:rsidRDefault="0051182C" w:rsidP="0051182C">
      <w:pPr>
        <w:rPr>
          <w:rFonts w:ascii="仿宋_GB2312" w:eastAsia="仿宋_GB2312"/>
          <w:sz w:val="32"/>
          <w:szCs w:val="32"/>
        </w:rPr>
      </w:pPr>
      <w:bookmarkStart w:id="1" w:name="chaosong"/>
      <w:bookmarkEnd w:id="1"/>
    </w:p>
    <w:p w:rsidR="00C11BF7" w:rsidRPr="0051182C" w:rsidRDefault="00C11BF7"/>
    <w:sectPr w:rsidR="00C11BF7" w:rsidRPr="005118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1AD" w:rsidRDefault="009C31AD" w:rsidP="0051182C">
      <w:r>
        <w:separator/>
      </w:r>
    </w:p>
  </w:endnote>
  <w:endnote w:type="continuationSeparator" w:id="0">
    <w:p w:rsidR="009C31AD" w:rsidRDefault="009C31AD" w:rsidP="0051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S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23A" w:rsidRDefault="0019223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23A" w:rsidRDefault="0019223A">
    <w:pPr>
      <w:pStyle w:val="a4"/>
      <w:jc w:val="center"/>
      <w:rPr>
        <w:color w:val="5B9BD5" w:themeColor="accent1"/>
      </w:rPr>
    </w:pPr>
    <w:r>
      <w:rPr>
        <w:color w:val="5B9BD5" w:themeColor="accent1"/>
        <w:lang w:val="zh-CN"/>
      </w:rPr>
      <w:t xml:space="preserve">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PAGE  \* Arabic  \* MERGEFORMAT</w:instrText>
    </w:r>
    <w:r>
      <w:rPr>
        <w:color w:val="5B9BD5" w:themeColor="accent1"/>
      </w:rPr>
      <w:fldChar w:fldCharType="separate"/>
    </w:r>
    <w:r w:rsidR="001D5BFB" w:rsidRPr="001D5BFB">
      <w:rPr>
        <w:noProof/>
        <w:color w:val="5B9BD5" w:themeColor="accent1"/>
        <w:lang w:val="zh-CN"/>
      </w:rPr>
      <w:t>4</w:t>
    </w:r>
    <w:r>
      <w:rPr>
        <w:color w:val="5B9BD5" w:themeColor="accent1"/>
      </w:rPr>
      <w:fldChar w:fldCharType="end"/>
    </w:r>
    <w:r>
      <w:rPr>
        <w:color w:val="5B9BD5" w:themeColor="accent1"/>
        <w:lang w:val="zh-CN"/>
      </w:rPr>
      <w:t xml:space="preserve"> /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NUMPAGES  \* Arabic  \* MERGEFORMAT</w:instrText>
    </w:r>
    <w:r>
      <w:rPr>
        <w:color w:val="5B9BD5" w:themeColor="accent1"/>
      </w:rPr>
      <w:fldChar w:fldCharType="separate"/>
    </w:r>
    <w:r w:rsidR="001D5BFB" w:rsidRPr="001D5BFB">
      <w:rPr>
        <w:noProof/>
        <w:color w:val="5B9BD5" w:themeColor="accent1"/>
        <w:lang w:val="zh-CN"/>
      </w:rPr>
      <w:t>6</w:t>
    </w:r>
    <w:r>
      <w:rPr>
        <w:color w:val="5B9BD5" w:themeColor="accent1"/>
      </w:rPr>
      <w:fldChar w:fldCharType="end"/>
    </w:r>
  </w:p>
  <w:p w:rsidR="00404DFE" w:rsidRDefault="00404DFE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23A" w:rsidRDefault="0019223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1AD" w:rsidRDefault="009C31AD" w:rsidP="0051182C">
      <w:r>
        <w:separator/>
      </w:r>
    </w:p>
  </w:footnote>
  <w:footnote w:type="continuationSeparator" w:id="0">
    <w:p w:rsidR="009C31AD" w:rsidRDefault="009C31AD" w:rsidP="00511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23A" w:rsidRDefault="001922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23A" w:rsidRDefault="0019223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23A" w:rsidRDefault="001922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A20"/>
    <w:rsid w:val="0019223A"/>
    <w:rsid w:val="001D5BFB"/>
    <w:rsid w:val="00404DFE"/>
    <w:rsid w:val="00471678"/>
    <w:rsid w:val="00495EA2"/>
    <w:rsid w:val="0051182C"/>
    <w:rsid w:val="00543780"/>
    <w:rsid w:val="006D0A20"/>
    <w:rsid w:val="007D1DA1"/>
    <w:rsid w:val="009634E8"/>
    <w:rsid w:val="00983B32"/>
    <w:rsid w:val="009C31AD"/>
    <w:rsid w:val="009F153B"/>
    <w:rsid w:val="009F4892"/>
    <w:rsid w:val="00A52110"/>
    <w:rsid w:val="00AA415D"/>
    <w:rsid w:val="00AE11A3"/>
    <w:rsid w:val="00B35C2A"/>
    <w:rsid w:val="00B52664"/>
    <w:rsid w:val="00BF1A47"/>
    <w:rsid w:val="00C11BF7"/>
    <w:rsid w:val="00C43E21"/>
    <w:rsid w:val="00D312C3"/>
    <w:rsid w:val="00D4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51A5FC-1EBA-4AA1-B34F-80DE00ADA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51182C"/>
    <w:pPr>
      <w:widowControl w:val="0"/>
      <w:jc w:val="both"/>
    </w:pPr>
    <w:rPr>
      <w:rFonts w:ascii="Times New Roman" w:eastAsia="宋体" w:hAnsi="Times New Roman" w:cs="Droid Sans"/>
      <w:szCs w:val="24"/>
    </w:rPr>
  </w:style>
  <w:style w:type="paragraph" w:styleId="2">
    <w:name w:val="heading 2"/>
    <w:basedOn w:val="a"/>
    <w:next w:val="a"/>
    <w:link w:val="2Char"/>
    <w:unhideWhenUsed/>
    <w:qFormat/>
    <w:rsid w:val="005118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8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8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82C"/>
    <w:rPr>
      <w:sz w:val="18"/>
      <w:szCs w:val="18"/>
    </w:rPr>
  </w:style>
  <w:style w:type="character" w:customStyle="1" w:styleId="2Char">
    <w:name w:val="标题 2 Char"/>
    <w:basedOn w:val="a0"/>
    <w:link w:val="2"/>
    <w:rsid w:val="0051182C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page number"/>
    <w:basedOn w:val="a0"/>
    <w:rsid w:val="0051182C"/>
  </w:style>
  <w:style w:type="paragraph" w:styleId="a6">
    <w:name w:val="Balloon Text"/>
    <w:basedOn w:val="a"/>
    <w:link w:val="Char1"/>
    <w:uiPriority w:val="99"/>
    <w:semiHidden/>
    <w:unhideWhenUsed/>
    <w:rsid w:val="00B35C2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5C2A"/>
    <w:rPr>
      <w:rFonts w:ascii="Times New Roman" w:eastAsia="宋体" w:hAnsi="Times New Roman" w:cs="Droid San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67BE2-58E3-45CC-9404-38DD4F421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BJHGJT</cp:lastModifiedBy>
  <cp:revision>13</cp:revision>
  <dcterms:created xsi:type="dcterms:W3CDTF">2022-02-07T05:48:00Z</dcterms:created>
  <dcterms:modified xsi:type="dcterms:W3CDTF">2022-03-01T05:20:00Z</dcterms:modified>
</cp:coreProperties>
</file>